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DE1" w:rsidRPr="00DA05AF" w:rsidRDefault="00D87DE1" w:rsidP="00DA05AF">
      <w:pPr>
        <w:spacing w:after="0" w:line="689" w:lineRule="atLeast"/>
        <w:jc w:val="both"/>
        <w:rPr>
          <w:rFonts w:eastAsia="Times New Roman" w:cs="Times New Roman"/>
          <w:b/>
          <w:sz w:val="32"/>
          <w:szCs w:val="32"/>
          <w:lang w:val="en-US" w:eastAsia="pt-PT"/>
        </w:rPr>
      </w:pPr>
      <w:bookmarkStart w:id="0" w:name="_GoBack"/>
      <w:r w:rsidRPr="00DA05AF">
        <w:rPr>
          <w:rFonts w:eastAsia="Times New Roman" w:cs="Times New Roman"/>
          <w:b/>
          <w:sz w:val="32"/>
          <w:szCs w:val="32"/>
          <w:lang w:val="en-US" w:eastAsia="pt-PT"/>
        </w:rPr>
        <w:t>Fire-in TWG CBRNE Survey</w:t>
      </w:r>
    </w:p>
    <w:bookmarkEnd w:id="0"/>
    <w:p w:rsidR="00DA05AF" w:rsidRPr="00DA05AF" w:rsidRDefault="00DA05AF" w:rsidP="00DA05AF">
      <w:pPr>
        <w:spacing w:after="0" w:line="405" w:lineRule="atLeast"/>
        <w:jc w:val="both"/>
        <w:rPr>
          <w:rFonts w:eastAsia="Times New Roman" w:cs="Times New Roman"/>
          <w:i/>
          <w:sz w:val="24"/>
          <w:szCs w:val="24"/>
          <w:lang w:eastAsia="pt-PT"/>
        </w:rPr>
      </w:pPr>
      <w:r w:rsidRPr="00DA05AF">
        <w:rPr>
          <w:rFonts w:eastAsia="Times New Roman" w:cs="Times New Roman"/>
          <w:i/>
          <w:sz w:val="24"/>
          <w:szCs w:val="24"/>
          <w:lang w:eastAsia="pt-PT"/>
        </w:rPr>
        <w:t>Projeto Fire-in, grupo de trabalho temático CBRNE - Pesquisa sobre questões e melhores práticas mais importantes</w:t>
      </w:r>
    </w:p>
    <w:p w:rsidR="00DA05AF" w:rsidRPr="00DA05AF" w:rsidRDefault="00DA05AF" w:rsidP="00DA05AF">
      <w:pPr>
        <w:spacing w:after="0" w:line="405" w:lineRule="atLeast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</w:p>
    <w:p w:rsidR="00DA05AF" w:rsidRDefault="00DA05AF" w:rsidP="00DA05AF">
      <w:pPr>
        <w:spacing w:after="0" w:line="405" w:lineRule="atLeast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Por favor, escolha três questões mais importantes relacionadas a acidentes químicos.</w:t>
      </w:r>
    </w:p>
    <w:p w:rsidR="00DA05AF" w:rsidRPr="00DA05AF" w:rsidRDefault="00DA05AF" w:rsidP="00DA05AF">
      <w:pPr>
        <w:spacing w:after="0" w:line="405" w:lineRule="atLeast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</w:p>
    <w:p w:rsidR="00DA05AF" w:rsidRPr="00DA05AF" w:rsidRDefault="00DA05AF" w:rsidP="00DA05AF">
      <w:pPr>
        <w:spacing w:after="0" w:line="405" w:lineRule="atLeast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 xml:space="preserve">1. Padronização dos termos CBRNE </w:t>
      </w:r>
      <w:r w:rsidR="00344495">
        <w:rPr>
          <w:rFonts w:eastAsia="Times New Roman" w:cs="Times New Roman"/>
          <w:color w:val="000000"/>
          <w:sz w:val="24"/>
          <w:szCs w:val="24"/>
          <w:lang w:eastAsia="pt-PT"/>
        </w:rPr>
        <w:t>(Ana</w:t>
      </w:r>
      <w:r w:rsidR="00344495" w:rsidRPr="00344495">
        <w:rPr>
          <w:rFonts w:eastAsia="Times New Roman" w:cs="Times New Roman"/>
          <w:color w:val="000000"/>
          <w:sz w:val="24"/>
          <w:szCs w:val="24"/>
          <w:lang w:eastAsia="pt-PT"/>
        </w:rPr>
        <w:t>cronismo para materiais químicos, biológicos, radiológicos, nucleares e explosivos</w:t>
      </w:r>
      <w:r w:rsidR="00344495">
        <w:rPr>
          <w:rFonts w:eastAsia="Times New Roman" w:cs="Times New Roman"/>
          <w:color w:val="000000"/>
          <w:sz w:val="24"/>
          <w:szCs w:val="24"/>
          <w:lang w:eastAsia="pt-PT"/>
        </w:rPr>
        <w:t xml:space="preserve">) </w:t>
      </w: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+ dicionário (entendimento comum).</w:t>
      </w:r>
    </w:p>
    <w:p w:rsidR="00DA05AF" w:rsidRPr="00DA05AF" w:rsidRDefault="00DA05AF" w:rsidP="00DA05AF">
      <w:pPr>
        <w:spacing w:after="0" w:line="405" w:lineRule="atLeast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2. Normas da UE para a comunicação com os cidadãos + alerta (entendimento comum) - REVERSE 112, orientações para os cidadãos etc.</w:t>
      </w:r>
    </w:p>
    <w:p w:rsidR="00DA05AF" w:rsidRPr="00DA05AF" w:rsidRDefault="00DA05AF" w:rsidP="00DA05AF">
      <w:pPr>
        <w:spacing w:after="0" w:line="405" w:lineRule="atLeast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3. Catálogo de competências e sistema de comando de incidentes no CBRNE nos países da UE</w:t>
      </w:r>
    </w:p>
    <w:p w:rsidR="00DA05AF" w:rsidRPr="00DA05AF" w:rsidRDefault="00DA05AF" w:rsidP="00DA05AF">
      <w:pPr>
        <w:spacing w:after="0" w:line="405" w:lineRule="atLeast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 xml:space="preserve">4. POPs </w:t>
      </w:r>
      <w:r w:rsidR="00344495" w:rsidRPr="00344495">
        <w:rPr>
          <w:rFonts w:eastAsia="Times New Roman" w:cs="Times New Roman"/>
          <w:color w:val="000000"/>
          <w:sz w:val="24"/>
          <w:szCs w:val="24"/>
          <w:lang w:eastAsia="pt-PT"/>
        </w:rPr>
        <w:t xml:space="preserve">(Procedimento Operacional Padrão) </w:t>
      </w: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para cooperação internacional x transfronteiriça x interinstitucional</w:t>
      </w:r>
    </w:p>
    <w:p w:rsidR="00DA05AF" w:rsidRPr="00DA05AF" w:rsidRDefault="00DA05AF" w:rsidP="00DA05AF">
      <w:pPr>
        <w:spacing w:after="0" w:line="405" w:lineRule="atLeast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5. Descontaminação em massa, descontaminação de pessoas com deficiência, pessoas feridas</w:t>
      </w:r>
    </w:p>
    <w:p w:rsidR="00DA05AF" w:rsidRPr="00DA05AF" w:rsidRDefault="00DA05AF" w:rsidP="00DA05AF">
      <w:pPr>
        <w:spacing w:after="0" w:line="405" w:lineRule="atLeast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6. EPI Inteligente</w:t>
      </w:r>
    </w:p>
    <w:p w:rsidR="00DA05AF" w:rsidRPr="00DA05AF" w:rsidRDefault="00DA05AF" w:rsidP="00DA05AF">
      <w:pPr>
        <w:spacing w:after="0" w:line="405" w:lineRule="atLeast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7. Sensores CBRNE inteligentes - regras para locais específicos (sala de concertos, estádio etc.)</w:t>
      </w:r>
    </w:p>
    <w:p w:rsidR="00DA05AF" w:rsidRDefault="00DA05AF" w:rsidP="00DA05AF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Outra:</w:t>
      </w:r>
    </w:p>
    <w:p w:rsidR="00D87DE1" w:rsidRPr="00DA05AF" w:rsidRDefault="00D87DE1" w:rsidP="00DA05AF">
      <w:pPr>
        <w:spacing w:after="0" w:line="240" w:lineRule="auto"/>
        <w:jc w:val="both"/>
        <w:textAlignment w:val="top"/>
        <w:rPr>
          <w:rFonts w:eastAsia="Times New Roman" w:cs="Times New Roman"/>
          <w:sz w:val="24"/>
          <w:szCs w:val="24"/>
          <w:lang w:eastAsia="pt-PT"/>
        </w:rPr>
      </w:pPr>
      <w:r w:rsidRPr="00DA05AF">
        <w:rPr>
          <w:rFonts w:eastAsia="Times New Roman" w:cs="Times New Roman"/>
          <w:sz w:val="24"/>
          <w:szCs w:val="24"/>
          <w:lang w:eastAsia="pt-PT"/>
        </w:rPr>
        <w:object w:dxaOrig="99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49.55pt;height:18.25pt" o:ole="">
            <v:imagedata r:id="rId5" o:title=""/>
          </v:shape>
          <w:control r:id="rId6" w:name="DefaultOcxName" w:shapeid="_x0000_i1061"/>
        </w:object>
      </w:r>
    </w:p>
    <w:p w:rsid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</w:p>
    <w:p w:rsidR="00DA05AF" w:rsidRP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Acidente químico - possíveis Boas práticas, soluções (projetos, experiências de boas práticas, produtos, experiências de treinamento, soluções relacionadas a questões importantes)</w:t>
      </w:r>
    </w:p>
    <w:p w:rsidR="00DA05AF" w:rsidRP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A sua resposta</w:t>
      </w:r>
      <w:r>
        <w:rPr>
          <w:rFonts w:eastAsia="Times New Roman" w:cs="Times New Roman"/>
          <w:color w:val="000000"/>
          <w:sz w:val="24"/>
          <w:szCs w:val="24"/>
          <w:lang w:eastAsia="pt-PT"/>
        </w:rPr>
        <w:t>:</w:t>
      </w:r>
    </w:p>
    <w:p w:rsidR="00DA05AF" w:rsidRP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object w:dxaOrig="990" w:dyaOrig="360">
          <v:shape id="_x0000_i1063" type="#_x0000_t75" style="width:49.55pt;height:18.25pt" o:ole="">
            <v:imagedata r:id="rId5" o:title=""/>
          </v:shape>
          <w:control r:id="rId7" w:name="DefaultOcxName1" w:shapeid="_x0000_i1063"/>
        </w:object>
      </w:r>
    </w:p>
    <w:p w:rsid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</w:p>
    <w:p w:rsidR="00DA05AF" w:rsidRP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Por favor, escolha três questões mais importantes sobre acidentes radiológicos ("Bomba suja" etc.).</w:t>
      </w:r>
    </w:p>
    <w:p w:rsid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</w:p>
    <w:p w:rsidR="00DA05AF" w:rsidRP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1. Padronização dos termos CBRNE + dicionário (entendimento comum).</w:t>
      </w:r>
    </w:p>
    <w:p w:rsidR="00DA05AF" w:rsidRP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2. Normas da UE para a comunicação com os cidadãos + alerta (entendimento comum) - REVERSE 112, diretrizes para os cidadãos etc.</w:t>
      </w:r>
    </w:p>
    <w:p w:rsidR="00DA05AF" w:rsidRP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3. Catálogo de competências e sistema de comando de incidentes no QBRNE nos países da UE</w:t>
      </w:r>
    </w:p>
    <w:p w:rsidR="00DA05AF" w:rsidRP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 xml:space="preserve">4. POPs </w:t>
      </w:r>
      <w:r>
        <w:rPr>
          <w:rFonts w:eastAsia="Times New Roman" w:cs="Times New Roman"/>
          <w:color w:val="000000"/>
          <w:sz w:val="24"/>
          <w:szCs w:val="24"/>
          <w:lang w:eastAsia="pt-PT"/>
        </w:rPr>
        <w:t xml:space="preserve">(Procedimento Operacional Padrão) </w:t>
      </w: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t>para cooperação internacional x transfronteiriça x interinstitucional</w:t>
      </w:r>
    </w:p>
    <w:p w:rsidR="00DA05AF" w:rsidRPr="00DA05AF" w:rsidRDefault="00DA05AF" w:rsidP="00DA05AF">
      <w:pPr>
        <w:spacing w:after="0" w:line="240" w:lineRule="auto"/>
        <w:jc w:val="both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DA05AF">
        <w:rPr>
          <w:rFonts w:eastAsia="Times New Roman" w:cs="Times New Roman"/>
          <w:color w:val="000000"/>
          <w:sz w:val="24"/>
          <w:szCs w:val="24"/>
          <w:lang w:eastAsia="pt-PT"/>
        </w:rPr>
        <w:lastRenderedPageBreak/>
        <w:t>5. Descontaminação em massa, descontaminação de pessoas com deficiência, pessoas feridas</w:t>
      </w:r>
    </w:p>
    <w:p w:rsidR="00D87DE1" w:rsidRPr="00344495" w:rsidRDefault="00D87DE1" w:rsidP="00DA05AF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pt-PT"/>
        </w:rPr>
      </w:pPr>
      <w:r w:rsidRPr="00DA05AF">
        <w:rPr>
          <w:rFonts w:eastAsia="Times New Roman" w:cs="Times New Roman"/>
          <w:sz w:val="24"/>
          <w:szCs w:val="24"/>
          <w:lang w:eastAsia="pt-PT"/>
        </w:rPr>
        <w:t xml:space="preserve">6. </w:t>
      </w:r>
      <w:r w:rsidRPr="00344495">
        <w:rPr>
          <w:rFonts w:eastAsia="Times New Roman" w:cs="Times New Roman"/>
          <w:sz w:val="24"/>
          <w:szCs w:val="24"/>
          <w:lang w:eastAsia="pt-PT"/>
        </w:rPr>
        <w:t>Smart PPE</w:t>
      </w:r>
      <w:r w:rsidR="00344495" w:rsidRPr="00344495">
        <w:rPr>
          <w:rFonts w:eastAsia="Times New Roman" w:cs="Times New Roman"/>
          <w:sz w:val="24"/>
          <w:szCs w:val="24"/>
          <w:lang w:eastAsia="pt-PT"/>
        </w:rPr>
        <w:t xml:space="preserve"> </w:t>
      </w:r>
      <w:r w:rsidR="00344495" w:rsidRPr="00344495">
        <w:rPr>
          <w:rFonts w:eastAsia="Times New Roman" w:cs="Times New Roman"/>
          <w:sz w:val="24"/>
          <w:szCs w:val="24"/>
          <w:vertAlign w:val="superscript"/>
          <w:lang w:eastAsia="pt-PT"/>
        </w:rPr>
        <w:t>(1)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sz w:val="24"/>
          <w:szCs w:val="24"/>
          <w:lang w:eastAsia="pt-PT"/>
        </w:rPr>
      </w:pPr>
      <w:r w:rsidRPr="00344495">
        <w:rPr>
          <w:rFonts w:eastAsia="Times New Roman" w:cs="Times New Roman"/>
          <w:sz w:val="24"/>
          <w:szCs w:val="24"/>
          <w:lang w:eastAsia="pt-PT"/>
        </w:rPr>
        <w:t>7. Sensores CBRNE inteligentes - regras para locais específicos (sala de concertos, estádio etc.)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sz w:val="24"/>
          <w:szCs w:val="24"/>
          <w:lang w:val="en-US" w:eastAsia="pt-PT"/>
        </w:rPr>
      </w:pPr>
      <w:r w:rsidRPr="00344495">
        <w:rPr>
          <w:rFonts w:eastAsia="Times New Roman" w:cs="Times New Roman"/>
          <w:sz w:val="24"/>
          <w:szCs w:val="24"/>
          <w:lang w:val="en-US" w:eastAsia="pt-PT"/>
        </w:rPr>
        <w:t>Outra: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sz w:val="24"/>
          <w:szCs w:val="24"/>
          <w:lang w:val="en-US" w:eastAsia="pt-PT"/>
        </w:rPr>
      </w:pPr>
      <w:r w:rsidRPr="00344495">
        <w:rPr>
          <w:rFonts w:eastAsia="Times New Roman" w:cs="Times New Roman"/>
          <w:sz w:val="24"/>
          <w:szCs w:val="24"/>
          <w:lang w:val="en-US" w:eastAsia="pt-PT"/>
        </w:rPr>
        <w:t> </w:t>
      </w:r>
    </w:p>
    <w:p w:rsid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sz w:val="24"/>
          <w:szCs w:val="24"/>
          <w:vertAlign w:val="superscript"/>
          <w:lang w:eastAsia="pt-PT"/>
        </w:rPr>
      </w:pPr>
      <w:r w:rsidRPr="00344495">
        <w:rPr>
          <w:rFonts w:eastAsia="Times New Roman" w:cs="Times New Roman"/>
          <w:sz w:val="24"/>
          <w:szCs w:val="24"/>
          <w:lang w:eastAsia="pt-PT"/>
        </w:rPr>
        <w:t>Acidente radiológico - possíveis Boas práticas, soluções (projetos, experiências de boas práticas, produtos, experiências de treinamento, soluções relacionadas a questões importantes)</w:t>
      </w:r>
      <w:r w:rsidRPr="00344495">
        <w:rPr>
          <w:rFonts w:eastAsia="Times New Roman" w:cs="Times New Roman"/>
          <w:sz w:val="24"/>
          <w:szCs w:val="24"/>
          <w:vertAlign w:val="superscript"/>
          <w:lang w:eastAsia="pt-PT"/>
        </w:rPr>
        <w:t xml:space="preserve"> 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sz w:val="24"/>
          <w:szCs w:val="24"/>
          <w:lang w:eastAsia="pt-PT"/>
        </w:rPr>
      </w:pP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Helvetica"/>
          <w:sz w:val="24"/>
          <w:szCs w:val="24"/>
          <w:vertAlign w:val="superscript"/>
          <w:lang w:eastAsia="pt-PT"/>
        </w:rPr>
      </w:pPr>
      <w:r>
        <w:rPr>
          <w:rFonts w:eastAsia="Times New Roman" w:cs="Helvetica"/>
          <w:sz w:val="24"/>
          <w:szCs w:val="24"/>
          <w:vertAlign w:val="superscript"/>
          <w:lang w:eastAsia="pt-PT"/>
        </w:rPr>
        <w:t>(</w:t>
      </w:r>
      <w:r w:rsidRPr="00344495">
        <w:rPr>
          <w:rFonts w:eastAsia="Times New Roman" w:cs="Helvetica"/>
          <w:sz w:val="24"/>
          <w:szCs w:val="24"/>
          <w:vertAlign w:val="superscript"/>
          <w:lang w:eastAsia="pt-PT"/>
        </w:rPr>
        <w:t>1</w:t>
      </w:r>
      <w:r>
        <w:rPr>
          <w:rFonts w:eastAsia="Times New Roman" w:cs="Helvetica"/>
          <w:sz w:val="24"/>
          <w:szCs w:val="24"/>
          <w:vertAlign w:val="superscript"/>
          <w:lang w:eastAsia="pt-PT"/>
        </w:rPr>
        <w:t>)</w:t>
      </w:r>
      <w:r w:rsidRPr="00344495">
        <w:t xml:space="preserve"> </w:t>
      </w:r>
      <w:r w:rsidRPr="00344495">
        <w:rPr>
          <w:rFonts w:eastAsia="Times New Roman" w:cs="Helvetica"/>
          <w:sz w:val="24"/>
          <w:szCs w:val="24"/>
          <w:lang w:eastAsia="pt-PT"/>
        </w:rPr>
        <w:t xml:space="preserve">Smart PPE, ou sistemas vestíveis inteligentes, refere-se ao PPE que se conecta à Internet e a outros dispositivos, como </w:t>
      </w:r>
      <w:proofErr w:type="gramStart"/>
      <w:r w:rsidRPr="00344495">
        <w:rPr>
          <w:rFonts w:eastAsia="Times New Roman" w:cs="Helvetica"/>
          <w:sz w:val="24"/>
          <w:szCs w:val="24"/>
          <w:lang w:eastAsia="pt-PT"/>
        </w:rPr>
        <w:t>software</w:t>
      </w:r>
      <w:proofErr w:type="gramEnd"/>
      <w:r w:rsidRPr="00344495">
        <w:rPr>
          <w:rFonts w:eastAsia="Times New Roman" w:cs="Helvetica"/>
          <w:sz w:val="24"/>
          <w:szCs w:val="24"/>
          <w:lang w:eastAsia="pt-PT"/>
        </w:rPr>
        <w:t xml:space="preserve"> ou tablets, para fornecer informações de</w:t>
      </w:r>
      <w:r w:rsidR="001F242C">
        <w:rPr>
          <w:rFonts w:eastAsia="Times New Roman" w:cs="Helvetica"/>
          <w:sz w:val="24"/>
          <w:szCs w:val="24"/>
          <w:lang w:eastAsia="pt-PT"/>
        </w:rPr>
        <w:t xml:space="preserve"> segurança em tempo real. P</w:t>
      </w:r>
      <w:r w:rsidRPr="00344495">
        <w:rPr>
          <w:rFonts w:eastAsia="Times New Roman" w:cs="Helvetica"/>
          <w:sz w:val="24"/>
          <w:szCs w:val="24"/>
          <w:lang w:eastAsia="pt-PT"/>
        </w:rPr>
        <w:t>ode pe</w:t>
      </w:r>
      <w:r w:rsidR="001F242C">
        <w:rPr>
          <w:rFonts w:eastAsia="Times New Roman" w:cs="Helvetica"/>
          <w:sz w:val="24"/>
          <w:szCs w:val="24"/>
          <w:lang w:eastAsia="pt-PT"/>
        </w:rPr>
        <w:t>nsar nist</w:t>
      </w:r>
      <w:r w:rsidRPr="00344495">
        <w:rPr>
          <w:rFonts w:eastAsia="Times New Roman" w:cs="Helvetica"/>
          <w:sz w:val="24"/>
          <w:szCs w:val="24"/>
          <w:lang w:eastAsia="pt-PT"/>
        </w:rPr>
        <w:t xml:space="preserve">o como um EPI que não apenas minimiza a exposição a riscos, mas também </w:t>
      </w:r>
      <w:r>
        <w:rPr>
          <w:rFonts w:eastAsia="Times New Roman" w:cs="Helvetica"/>
          <w:sz w:val="24"/>
          <w:szCs w:val="24"/>
          <w:lang w:eastAsia="pt-PT"/>
        </w:rPr>
        <w:t>recolhe</w:t>
      </w:r>
      <w:r w:rsidRPr="00344495">
        <w:rPr>
          <w:rFonts w:eastAsia="Times New Roman" w:cs="Helvetica"/>
          <w:sz w:val="24"/>
          <w:szCs w:val="24"/>
          <w:lang w:eastAsia="pt-PT"/>
        </w:rPr>
        <w:t xml:space="preserve"> dados, envia notificações e se ajusta automaticamente às condições internas e externas.</w:t>
      </w:r>
    </w:p>
    <w:p w:rsidR="00D87DE1" w:rsidRPr="00DA05AF" w:rsidRDefault="00D87DE1" w:rsidP="00DA05AF">
      <w:pPr>
        <w:spacing w:after="0" w:line="240" w:lineRule="auto"/>
        <w:jc w:val="both"/>
        <w:textAlignment w:val="top"/>
        <w:rPr>
          <w:rFonts w:eastAsia="Times New Roman" w:cs="Helvetica"/>
          <w:sz w:val="24"/>
          <w:szCs w:val="24"/>
          <w:lang w:eastAsia="pt-PT"/>
        </w:rPr>
      </w:pPr>
      <w:r w:rsidRPr="00DA05AF">
        <w:rPr>
          <w:rFonts w:eastAsia="Times New Roman" w:cs="Helvetica"/>
          <w:sz w:val="24"/>
          <w:szCs w:val="24"/>
          <w:lang w:eastAsia="pt-PT"/>
        </w:rPr>
        <w:t>A sua resposta</w:t>
      </w:r>
    </w:p>
    <w:p w:rsidR="00D87DE1" w:rsidRPr="00DA05AF" w:rsidRDefault="00D87DE1" w:rsidP="00DA05AF">
      <w:pPr>
        <w:spacing w:after="0" w:line="240" w:lineRule="auto"/>
        <w:jc w:val="both"/>
        <w:textAlignment w:val="top"/>
        <w:rPr>
          <w:rFonts w:eastAsia="Times New Roman" w:cs="Times New Roman"/>
          <w:sz w:val="24"/>
          <w:szCs w:val="24"/>
          <w:lang w:eastAsia="pt-PT"/>
        </w:rPr>
      </w:pPr>
      <w:r w:rsidRPr="00DA05AF">
        <w:rPr>
          <w:rFonts w:eastAsia="Times New Roman" w:cs="Times New Roman"/>
          <w:sz w:val="24"/>
          <w:szCs w:val="24"/>
          <w:lang w:eastAsia="pt-PT"/>
        </w:rPr>
        <w:object w:dxaOrig="990" w:dyaOrig="360">
          <v:shape id="_x0000_i1039" type="#_x0000_t75" style="width:136.5pt;height:60.8pt" o:ole="">
            <v:imagedata r:id="rId8" o:title=""/>
          </v:shape>
          <w:control r:id="rId9" w:name="DefaultOcxName3" w:shapeid="_x0000_i1039"/>
        </w:objec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Por favor, escolha três questões mais importantes relacionadas a acidentes biológicos ("surto de doenças virulentas" etc.).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1. Planeamento a nível da UE, nacional, regional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2. Proteção d</w:t>
      </w:r>
      <w:r w:rsidR="001F242C">
        <w:rPr>
          <w:rFonts w:eastAsia="Times New Roman" w:cs="Times New Roman"/>
          <w:color w:val="000000"/>
          <w:sz w:val="24"/>
          <w:szCs w:val="24"/>
          <w:lang w:eastAsia="pt-PT"/>
        </w:rPr>
        <w:t>e dados de saúde vs. compartimentação</w:t>
      </w: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 xml:space="preserve"> de informações sobre epidemias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3. Identificação rápida de agentes biológicos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4. Sistema de monitor</w:t>
      </w:r>
      <w:r w:rsidR="001F242C">
        <w:rPr>
          <w:rFonts w:eastAsia="Times New Roman" w:cs="Times New Roman"/>
          <w:color w:val="000000"/>
          <w:sz w:val="24"/>
          <w:szCs w:val="24"/>
          <w:lang w:eastAsia="pt-PT"/>
        </w:rPr>
        <w:t>ização</w:t>
      </w: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 xml:space="preserve"> - pontos de entrada (aeroportos, fronteiras etc.), triagem sem contato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5. Forças internacionais (comparti</w:t>
      </w:r>
      <w:r w:rsidR="001F242C">
        <w:rPr>
          <w:rFonts w:eastAsia="Times New Roman" w:cs="Times New Roman"/>
          <w:color w:val="000000"/>
          <w:sz w:val="24"/>
          <w:szCs w:val="24"/>
          <w:lang w:eastAsia="pt-PT"/>
        </w:rPr>
        <w:t>mentação</w:t>
      </w: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 xml:space="preserve"> de capacidades) + exercícios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6. Recursos suficientes - vacinas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7. Apoio de países terceiros com surtos de epidemias</w: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8. Melhoria da resiliência do socorrista em caso de epidemias - vacinação</w:t>
      </w:r>
    </w:p>
    <w:p w:rsidR="00D87DE1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sz w:val="24"/>
          <w:szCs w:val="24"/>
          <w:lang w:val="en-US"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val="en-US" w:eastAsia="pt-PT"/>
        </w:rPr>
        <w:t>Outra:</w:t>
      </w:r>
      <w:r w:rsidR="00D87DE1" w:rsidRPr="00DA05AF">
        <w:rPr>
          <w:rFonts w:eastAsia="Times New Roman" w:cs="Times New Roman"/>
          <w:sz w:val="24"/>
          <w:szCs w:val="24"/>
          <w:lang w:eastAsia="pt-PT"/>
        </w:rPr>
        <w:object w:dxaOrig="990" w:dyaOrig="360">
          <v:shape id="_x0000_i1038" type="#_x0000_t75" style="width:49.55pt;height:18.25pt" o:ole="">
            <v:imagedata r:id="rId5" o:title=""/>
          </v:shape>
          <w:control r:id="rId10" w:name="DefaultOcxName4" w:shapeid="_x0000_i1038"/>
        </w:object>
      </w:r>
    </w:p>
    <w:p w:rsidR="00344495" w:rsidRP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Acide</w:t>
      </w:r>
      <w:r w:rsidR="001F242C">
        <w:rPr>
          <w:rFonts w:eastAsia="Times New Roman" w:cs="Times New Roman"/>
          <w:color w:val="000000"/>
          <w:sz w:val="24"/>
          <w:szCs w:val="24"/>
          <w:lang w:eastAsia="pt-PT"/>
        </w:rPr>
        <w:t xml:space="preserve">nte biológico - possíveis </w:t>
      </w:r>
      <w:r w:rsidR="001F242C" w:rsidRPr="001F242C">
        <w:rPr>
          <w:rFonts w:eastAsia="Times New Roman" w:cs="Times New Roman"/>
          <w:b/>
          <w:color w:val="000000"/>
          <w:sz w:val="24"/>
          <w:szCs w:val="24"/>
          <w:lang w:eastAsia="pt-PT"/>
        </w:rPr>
        <w:t>Boas P</w:t>
      </w:r>
      <w:r w:rsidRPr="001F242C">
        <w:rPr>
          <w:rFonts w:eastAsia="Times New Roman" w:cs="Times New Roman"/>
          <w:b/>
          <w:color w:val="000000"/>
          <w:sz w:val="24"/>
          <w:szCs w:val="24"/>
          <w:lang w:eastAsia="pt-PT"/>
        </w:rPr>
        <w:t>ráticas</w:t>
      </w: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, soluções (projetos, experiências de boas práticas, produtos, experiência</w:t>
      </w:r>
      <w:r w:rsidR="001F242C">
        <w:rPr>
          <w:rFonts w:eastAsia="Times New Roman" w:cs="Times New Roman"/>
          <w:color w:val="000000"/>
          <w:sz w:val="24"/>
          <w:szCs w:val="24"/>
          <w:lang w:eastAsia="pt-PT"/>
        </w:rPr>
        <w:t>s de trein</w:t>
      </w:r>
      <w:r w:rsidRPr="00344495">
        <w:rPr>
          <w:rFonts w:eastAsia="Times New Roman" w:cs="Times New Roman"/>
          <w:color w:val="000000"/>
          <w:sz w:val="24"/>
          <w:szCs w:val="24"/>
          <w:lang w:eastAsia="pt-PT"/>
        </w:rPr>
        <w:t>o, soluções relacionadas a questões importantes)</w:t>
      </w:r>
    </w:p>
    <w:p w:rsidR="00344495" w:rsidRDefault="00344495" w:rsidP="00344495">
      <w:pPr>
        <w:spacing w:after="0" w:line="240" w:lineRule="auto"/>
        <w:jc w:val="both"/>
        <w:textAlignment w:val="top"/>
        <w:rPr>
          <w:rFonts w:eastAsia="Times New Roman" w:cs="Times New Roman"/>
          <w:color w:val="000000"/>
          <w:sz w:val="24"/>
          <w:szCs w:val="24"/>
          <w:lang w:val="en-US" w:eastAsia="pt-PT"/>
        </w:rPr>
      </w:pPr>
      <w:r w:rsidRPr="00344495">
        <w:rPr>
          <w:rFonts w:eastAsia="Times New Roman" w:cs="Times New Roman"/>
          <w:color w:val="000000"/>
          <w:sz w:val="24"/>
          <w:szCs w:val="24"/>
          <w:lang w:val="en-US" w:eastAsia="pt-PT"/>
        </w:rPr>
        <w:t>A sua resposta</w:t>
      </w:r>
      <w:r>
        <w:rPr>
          <w:rFonts w:eastAsia="Times New Roman" w:cs="Times New Roman"/>
          <w:color w:val="000000"/>
          <w:sz w:val="24"/>
          <w:szCs w:val="24"/>
          <w:lang w:val="en-US" w:eastAsia="pt-PT"/>
        </w:rPr>
        <w:t>:</w:t>
      </w:r>
    </w:p>
    <w:p w:rsidR="00D87DE1" w:rsidRPr="00DA05AF" w:rsidRDefault="00D87DE1" w:rsidP="00344495">
      <w:pPr>
        <w:spacing w:after="0" w:line="240" w:lineRule="auto"/>
        <w:jc w:val="both"/>
        <w:textAlignment w:val="top"/>
        <w:rPr>
          <w:rFonts w:eastAsia="Times New Roman" w:cs="Times New Roman"/>
          <w:sz w:val="24"/>
          <w:szCs w:val="24"/>
          <w:lang w:eastAsia="pt-PT"/>
        </w:rPr>
      </w:pPr>
      <w:r w:rsidRPr="00DA05AF">
        <w:rPr>
          <w:rFonts w:eastAsia="Times New Roman" w:cs="Times New Roman"/>
          <w:sz w:val="24"/>
          <w:szCs w:val="24"/>
          <w:lang w:eastAsia="pt-PT"/>
        </w:rPr>
        <w:object w:dxaOrig="990" w:dyaOrig="360">
          <v:shape id="_x0000_i1037" type="#_x0000_t75" style="width:136.5pt;height:60.8pt" o:ole="">
            <v:imagedata r:id="rId8" o:title=""/>
          </v:shape>
          <w:control r:id="rId11" w:name="DefaultOcxName5" w:shapeid="_x0000_i1037"/>
        </w:object>
      </w:r>
    </w:p>
    <w:p w:rsidR="00D87DE1" w:rsidRPr="00D87DE1" w:rsidRDefault="00DA05AF" w:rsidP="00D87DE1">
      <w:pPr>
        <w:shd w:val="clear" w:color="auto" w:fill="1A73E8"/>
        <w:spacing w:after="0" w:line="300" w:lineRule="atLeast"/>
        <w:jc w:val="center"/>
        <w:rPr>
          <w:rFonts w:ascii="Helvetica" w:eastAsia="Times New Roman" w:hAnsi="Helvetica" w:cs="Helvetica"/>
          <w:caps/>
          <w:color w:val="FFFFFF"/>
          <w:sz w:val="21"/>
          <w:szCs w:val="21"/>
          <w:lang w:eastAsia="pt-PT"/>
        </w:rPr>
      </w:pPr>
      <w:r>
        <w:rPr>
          <w:rFonts w:ascii="Helvetica" w:eastAsia="Times New Roman" w:hAnsi="Helvetica" w:cs="Helvetica"/>
          <w:caps/>
          <w:color w:val="FFFFFF"/>
          <w:sz w:val="21"/>
          <w:szCs w:val="21"/>
          <w:lang w:eastAsia="pt-PT"/>
        </w:rPr>
        <w:t xml:space="preserve">Enviar </w:t>
      </w:r>
      <w:proofErr w:type="gramStart"/>
      <w:r>
        <w:rPr>
          <w:rFonts w:ascii="Helvetica" w:eastAsia="Times New Roman" w:hAnsi="Helvetica" w:cs="Helvetica"/>
          <w:caps/>
          <w:color w:val="FFFFFF"/>
          <w:sz w:val="21"/>
          <w:szCs w:val="21"/>
          <w:lang w:eastAsia="pt-PT"/>
        </w:rPr>
        <w:t>para</w:t>
      </w:r>
      <w:proofErr w:type="gramEnd"/>
      <w:r>
        <w:rPr>
          <w:rFonts w:ascii="Helvetica" w:eastAsia="Times New Roman" w:hAnsi="Helvetica" w:cs="Helvetica"/>
          <w:caps/>
          <w:color w:val="FFFFFF"/>
          <w:sz w:val="21"/>
          <w:szCs w:val="21"/>
          <w:lang w:eastAsia="pt-PT"/>
        </w:rPr>
        <w:t>:</w:t>
      </w:r>
    </w:p>
    <w:p w:rsidR="00B719A9" w:rsidRDefault="00344495">
      <w:hyperlink r:id="rId12" w:history="1">
        <w:r w:rsidRPr="00A65499">
          <w:rPr>
            <w:rStyle w:val="Hyperlink"/>
          </w:rPr>
          <w:t>p.rios@pafo.pt</w:t>
        </w:r>
      </w:hyperlink>
    </w:p>
    <w:p w:rsidR="00DA05AF" w:rsidRDefault="00DA05AF">
      <w:r>
        <w:t>Muito obrigado pela sua participação e opinião.</w:t>
      </w:r>
    </w:p>
    <w:sectPr w:rsidR="00DA05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E1"/>
    <w:rsid w:val="001F242C"/>
    <w:rsid w:val="00344495"/>
    <w:rsid w:val="00B719A9"/>
    <w:rsid w:val="00D87DE1"/>
    <w:rsid w:val="00DA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7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D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A05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7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DE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A05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5891">
              <w:marLeft w:val="0"/>
              <w:marRight w:val="0"/>
              <w:marTop w:val="0"/>
              <w:marBottom w:val="3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5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19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631532">
                  <w:marLeft w:val="0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68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15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892467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3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12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95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1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8168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476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30266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183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18795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1418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3231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03373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781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300992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930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0095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45929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990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41982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7593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540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02039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452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272021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9385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9282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72719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84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924634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504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1016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2420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79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09474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900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4549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953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874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8163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764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3009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11262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225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45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953586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462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5094779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6988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0393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9521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55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77058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96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21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5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537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77262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6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7983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523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656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8981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96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94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6789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923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0667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859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68471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088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71722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250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02828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020001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515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09609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890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6487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70332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239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858033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257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810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05778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751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755135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0274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855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0642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38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10365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320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5682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8354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8746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895242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6013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73529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75861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7807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186489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2180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4812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7279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95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6252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03810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264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4024283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3710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6620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34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1314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187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6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55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805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950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8088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41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513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502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24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114002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5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29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19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765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531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43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7061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4754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73242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736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836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412659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236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07861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8000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18085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19314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684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6004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675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7407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063857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704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91669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3286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127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0489794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807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130267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678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138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49151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819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29106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962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98452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77151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7431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309849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371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7788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14623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321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5714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2582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74493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13776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250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7817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793761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201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49122029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494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2156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8348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6764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13421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979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01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088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145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344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1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9770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79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884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5414">
              <w:marLeft w:val="0"/>
              <w:marRight w:val="0"/>
              <w:marTop w:val="51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45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hyperlink" Target="mailto:p.rios@pafo.pt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5" Type="http://schemas.openxmlformats.org/officeDocument/2006/relationships/image" Target="media/image1.wmf"/><Relationship Id="rId10" Type="http://schemas.openxmlformats.org/officeDocument/2006/relationships/control" Target="activeX/activeX4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555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Rios</dc:creator>
  <cp:lastModifiedBy>Pedro Rios</cp:lastModifiedBy>
  <cp:revision>1</cp:revision>
  <dcterms:created xsi:type="dcterms:W3CDTF">2019-12-18T09:44:00Z</dcterms:created>
  <dcterms:modified xsi:type="dcterms:W3CDTF">2019-12-18T10:28:00Z</dcterms:modified>
</cp:coreProperties>
</file>